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C3B6" w14:textId="77777777" w:rsidR="00E55059" w:rsidRDefault="00E55059" w:rsidP="00E5505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CA7CA73" w14:textId="77777777" w:rsidR="00E55059" w:rsidRPr="00717CED" w:rsidRDefault="00E55059" w:rsidP="00E55059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4C45EA4" w14:textId="5A332DB3" w:rsidR="00BC1A2C" w:rsidRDefault="001E2C42">
      <w:pPr>
        <w:rPr>
          <w:lang w:val="es-ES"/>
        </w:rPr>
      </w:pPr>
      <w:r>
        <w:rPr>
          <w:lang w:val="es-ES"/>
        </w:rPr>
        <w:t xml:space="preserve">Metadatos del </w:t>
      </w:r>
      <w:proofErr w:type="spellStart"/>
      <w:r>
        <w:rPr>
          <w:lang w:val="es-ES"/>
        </w:rPr>
        <w:t>dataset</w:t>
      </w:r>
      <w:proofErr w:type="spellEnd"/>
      <w:r>
        <w:rPr>
          <w:lang w:val="es-ES"/>
        </w:rPr>
        <w:t xml:space="preserve">: </w:t>
      </w:r>
      <w:r w:rsidR="00454383">
        <w:rPr>
          <w:lang w:val="es-ES"/>
        </w:rPr>
        <w:t>I</w:t>
      </w:r>
      <w:r w:rsidR="00454383" w:rsidRPr="00454383">
        <w:rPr>
          <w:lang w:val="es-ES"/>
        </w:rPr>
        <w:t xml:space="preserve">nversiones públicas realizadas en el marco del invierte.pe en el </w:t>
      </w:r>
      <w:r w:rsidR="00454383">
        <w:rPr>
          <w:lang w:val="es-ES"/>
        </w:rPr>
        <w:t>D</w:t>
      </w:r>
      <w:r w:rsidR="00454383" w:rsidRPr="00454383">
        <w:rPr>
          <w:lang w:val="es-ES"/>
        </w:rPr>
        <w:t xml:space="preserve">istrito de </w:t>
      </w:r>
      <w:r w:rsidR="00454383">
        <w:rPr>
          <w:lang w:val="es-ES"/>
        </w:rPr>
        <w:t>L</w:t>
      </w:r>
      <w:r w:rsidR="00454383" w:rsidRPr="00454383">
        <w:rPr>
          <w:lang w:val="es-ES"/>
        </w:rPr>
        <w:t xml:space="preserve">a </w:t>
      </w:r>
      <w:r w:rsidR="00454383">
        <w:rPr>
          <w:lang w:val="es-ES"/>
        </w:rPr>
        <w:t>P</w:t>
      </w:r>
      <w:r w:rsidR="00454383" w:rsidRPr="00454383">
        <w:rPr>
          <w:lang w:val="es-ES"/>
        </w:rPr>
        <w:t>unta</w:t>
      </w:r>
    </w:p>
    <w:p w14:paraId="489DC7CE" w14:textId="77777777" w:rsidR="001E2C42" w:rsidRDefault="001E2C42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E2C42" w14:paraId="6BD06E09" w14:textId="77777777" w:rsidTr="001E2C42">
        <w:tc>
          <w:tcPr>
            <w:tcW w:w="2689" w:type="dxa"/>
          </w:tcPr>
          <w:p w14:paraId="0D7335B0" w14:textId="65341E7C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Título</w:t>
            </w:r>
          </w:p>
        </w:tc>
        <w:tc>
          <w:tcPr>
            <w:tcW w:w="5805" w:type="dxa"/>
          </w:tcPr>
          <w:p w14:paraId="17DF47C1" w14:textId="6815D08B" w:rsidR="001E2C42" w:rsidRDefault="00454383" w:rsidP="0095304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</w:t>
            </w:r>
            <w:r w:rsidRPr="00454383">
              <w:rPr>
                <w:lang w:val="es-ES"/>
              </w:rPr>
              <w:t xml:space="preserve">nversiones públicas realizadas en el marco del invierte.pe en el </w:t>
            </w:r>
            <w:r>
              <w:rPr>
                <w:lang w:val="es-ES"/>
              </w:rPr>
              <w:t>D</w:t>
            </w:r>
            <w:r w:rsidRPr="00454383">
              <w:rPr>
                <w:lang w:val="es-ES"/>
              </w:rPr>
              <w:t xml:space="preserve">istrito de </w:t>
            </w:r>
            <w:r>
              <w:rPr>
                <w:lang w:val="es-ES"/>
              </w:rPr>
              <w:t>L</w:t>
            </w:r>
            <w:r w:rsidRPr="00454383">
              <w:rPr>
                <w:lang w:val="es-ES"/>
              </w:rPr>
              <w:t xml:space="preserve">a </w:t>
            </w:r>
            <w:r>
              <w:rPr>
                <w:lang w:val="es-ES"/>
              </w:rPr>
              <w:t>P</w:t>
            </w:r>
            <w:r w:rsidRPr="00454383">
              <w:rPr>
                <w:lang w:val="es-ES"/>
              </w:rPr>
              <w:t>unta</w:t>
            </w:r>
            <w:r w:rsidR="001E2C42">
              <w:rPr>
                <w:lang w:val="es-ES"/>
              </w:rPr>
              <w:t xml:space="preserve"> </w:t>
            </w:r>
          </w:p>
        </w:tc>
      </w:tr>
      <w:tr w:rsidR="001E2C42" w14:paraId="4AB0B1E0" w14:textId="77777777" w:rsidTr="001E2C42">
        <w:tc>
          <w:tcPr>
            <w:tcW w:w="2689" w:type="dxa"/>
          </w:tcPr>
          <w:p w14:paraId="361A2E94" w14:textId="6C6A8B98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Título URL Descripción</w:t>
            </w:r>
          </w:p>
        </w:tc>
        <w:tc>
          <w:tcPr>
            <w:tcW w:w="5805" w:type="dxa"/>
          </w:tcPr>
          <w:p w14:paraId="2579BF68" w14:textId="428DF5E3" w:rsidR="001E2C42" w:rsidRDefault="002335F8" w:rsidP="00953041">
            <w:pPr>
              <w:jc w:val="both"/>
              <w:rPr>
                <w:lang w:val="es-ES"/>
              </w:rPr>
            </w:pPr>
            <w:r w:rsidRPr="002335F8">
              <w:rPr>
                <w:lang w:val="es-ES"/>
              </w:rPr>
              <w:t>https://www.datosabiertos.gob.pe/dataset/inversiones-p%C3%BAblicas-realizadas-en-el-marco-del-inviertepe-en-el-distrito-de-la-punta</w:t>
            </w:r>
          </w:p>
        </w:tc>
      </w:tr>
      <w:tr w:rsidR="001E2C42" w14:paraId="5BF5A818" w14:textId="77777777" w:rsidTr="001E2C42">
        <w:tc>
          <w:tcPr>
            <w:tcW w:w="2689" w:type="dxa"/>
          </w:tcPr>
          <w:p w14:paraId="77A4C7F2" w14:textId="72811A9A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Descripción</w:t>
            </w:r>
          </w:p>
        </w:tc>
        <w:tc>
          <w:tcPr>
            <w:tcW w:w="5805" w:type="dxa"/>
          </w:tcPr>
          <w:p w14:paraId="21D20C7C" w14:textId="04A3BE71" w:rsidR="007B2D16" w:rsidRPr="007B2D16" w:rsidRDefault="007B2D16" w:rsidP="007B2D16">
            <w:pPr>
              <w:spacing w:after="0" w:line="240" w:lineRule="auto"/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>Las Inversiones Públicas que se han registrado con el Sistema Nacional de Programación Multianual</w:t>
            </w:r>
          </w:p>
          <w:p w14:paraId="1235C532" w14:textId="77777777" w:rsidR="007B2D16" w:rsidRPr="007B2D16" w:rsidRDefault="007B2D16" w:rsidP="007B2D16">
            <w:pPr>
              <w:spacing w:after="0" w:line="240" w:lineRule="auto"/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>y Gestión de Inversiones (Invierte.pe) en el distrito de La Punta han sido, unas 36 inversiones que se encuentran en el período del 2017 al 2023.</w:t>
            </w:r>
          </w:p>
          <w:p w14:paraId="33DAC1F7" w14:textId="77777777" w:rsidR="007B2D16" w:rsidRPr="007B2D16" w:rsidRDefault="007B2D16" w:rsidP="007B2D16">
            <w:pPr>
              <w:spacing w:after="0" w:line="240" w:lineRule="auto"/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>De las 36 inversiones, 1 fue realizada por el Gobierno Regional del Callao, 1 por el Ministerio de Defensa, 11 por el Ministerio de Transportes y Comunicaciones, 21 por la Municipalidad Distrital de La Punta, 1 por el Programa Nacional de Telecomunicaciones y 1 por el Servicio de Agua Potable y Alcantarillado de Lima S.A. (SEDAPAL)</w:t>
            </w:r>
          </w:p>
          <w:p w14:paraId="6A500069" w14:textId="77777777" w:rsidR="007B2D16" w:rsidRPr="007B2D16" w:rsidRDefault="007B2D16" w:rsidP="007B2D16">
            <w:pPr>
              <w:spacing w:after="0" w:line="240" w:lineRule="auto"/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>La información fue obtenida el 25 de julio del 2023 del portal de Consulta Avanzada de Inversiones del Ministerio de Economía y Finanzas.</w:t>
            </w:r>
          </w:p>
          <w:p w14:paraId="1A2CBAA0" w14:textId="26C0FDF5" w:rsidR="007B2D16" w:rsidRPr="007B2D16" w:rsidRDefault="007B2D16" w:rsidP="007B2D16">
            <w:pPr>
              <w:spacing w:after="0" w:line="240" w:lineRule="auto"/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 xml:space="preserve">Este </w:t>
            </w:r>
            <w:proofErr w:type="spellStart"/>
            <w:r w:rsidRPr="007B2D16">
              <w:rPr>
                <w:lang w:val="es-ES"/>
              </w:rPr>
              <w:t>Dataset</w:t>
            </w:r>
            <w:proofErr w:type="spellEnd"/>
            <w:r w:rsidRPr="007B2D16">
              <w:rPr>
                <w:lang w:val="es-ES"/>
              </w:rPr>
              <w:t xml:space="preserve"> no considera las inversiones que estaban bajo el antiguo Sistema Nacional de Inversión Pública </w:t>
            </w:r>
            <w:r w:rsidRPr="007B2D16">
              <w:rPr>
                <w:lang w:val="es-ES"/>
              </w:rPr>
              <w:t>(SNIP</w:t>
            </w:r>
            <w:r w:rsidRPr="007B2D16">
              <w:rPr>
                <w:lang w:val="es-ES"/>
              </w:rPr>
              <w:t>).</w:t>
            </w:r>
          </w:p>
          <w:p w14:paraId="410056FB" w14:textId="29C7EDA7" w:rsidR="007B2D16" w:rsidRPr="007B2D16" w:rsidRDefault="007B2D16" w:rsidP="007B2D16">
            <w:pPr>
              <w:spacing w:after="0" w:line="240" w:lineRule="auto"/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 xml:space="preserve">Con este </w:t>
            </w:r>
            <w:proofErr w:type="spellStart"/>
            <w:r w:rsidRPr="007B2D16">
              <w:rPr>
                <w:lang w:val="es-ES"/>
              </w:rPr>
              <w:t>Dataset</w:t>
            </w:r>
            <w:proofErr w:type="spellEnd"/>
            <w:r w:rsidRPr="007B2D16">
              <w:rPr>
                <w:lang w:val="es-ES"/>
              </w:rPr>
              <w:t xml:space="preserve"> podremos analizar la información de las inversiones que </w:t>
            </w:r>
            <w:r w:rsidRPr="007B2D16">
              <w:rPr>
                <w:lang w:val="es-ES"/>
              </w:rPr>
              <w:t>están</w:t>
            </w:r>
            <w:r w:rsidRPr="007B2D16">
              <w:rPr>
                <w:lang w:val="es-ES"/>
              </w:rPr>
              <w:t xml:space="preserve"> divididos en proyectos de </w:t>
            </w:r>
            <w:r w:rsidRPr="007B2D16">
              <w:rPr>
                <w:lang w:val="es-ES"/>
              </w:rPr>
              <w:t>inversión</w:t>
            </w:r>
            <w:r w:rsidRPr="007B2D16">
              <w:rPr>
                <w:lang w:val="es-ES"/>
              </w:rPr>
              <w:t xml:space="preserve"> </w:t>
            </w:r>
            <w:r w:rsidRPr="007B2D16">
              <w:rPr>
                <w:lang w:val="es-ES"/>
              </w:rPr>
              <w:t>e</w:t>
            </w:r>
            <w:r w:rsidRPr="007B2D16">
              <w:rPr>
                <w:lang w:val="es-ES"/>
              </w:rPr>
              <w:t xml:space="preserve"> inversiones de </w:t>
            </w:r>
            <w:r w:rsidRPr="007B2D16">
              <w:rPr>
                <w:lang w:val="es-ES"/>
              </w:rPr>
              <w:t>optimización, de</w:t>
            </w:r>
            <w:r w:rsidRPr="007B2D16">
              <w:rPr>
                <w:lang w:val="es-ES"/>
              </w:rPr>
              <w:t xml:space="preserve"> ampliación marginal, de rehabilitación y de reposición (IOARR), asimismo, podemos conocer qué tipo de  inversiones se han formulado si son proyectos de inversión o solo  IOARR , comparar los montos de viabilidad y los montos actualizados, saber su avance financiero con la información de los devengados, si se encuentran activos o ya se cerraron así como saber si ya se encuentran cerradas o </w:t>
            </w:r>
            <w:r w:rsidRPr="007B2D16">
              <w:rPr>
                <w:lang w:val="es-ES"/>
              </w:rPr>
              <w:t>están</w:t>
            </w:r>
            <w:r w:rsidRPr="007B2D16">
              <w:rPr>
                <w:lang w:val="es-ES"/>
              </w:rPr>
              <w:t xml:space="preserve"> en proceso.</w:t>
            </w:r>
          </w:p>
          <w:p w14:paraId="4515A044" w14:textId="072B27DD" w:rsidR="007B2D16" w:rsidRPr="007B2D16" w:rsidRDefault="007B2D16" w:rsidP="007B2D16">
            <w:pPr>
              <w:spacing w:after="0" w:line="240" w:lineRule="auto"/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 xml:space="preserve">El </w:t>
            </w:r>
            <w:r w:rsidRPr="007B2D16">
              <w:rPr>
                <w:lang w:val="es-ES"/>
              </w:rPr>
              <w:t>Código</w:t>
            </w:r>
            <w:r w:rsidRPr="007B2D16">
              <w:rPr>
                <w:lang w:val="es-ES"/>
              </w:rPr>
              <w:t xml:space="preserve"> Único de Inversiones (CUI), es un número único generado en el Banco de Inversiones del MEF que identifican a cada inversión. No pueden haber 2 o </w:t>
            </w:r>
            <w:r w:rsidRPr="007B2D16">
              <w:rPr>
                <w:lang w:val="es-ES"/>
              </w:rPr>
              <w:t>más</w:t>
            </w:r>
            <w:r w:rsidRPr="007B2D16">
              <w:rPr>
                <w:lang w:val="es-ES"/>
              </w:rPr>
              <w:t xml:space="preserve"> inversiones con el mismo CUI.</w:t>
            </w:r>
          </w:p>
          <w:p w14:paraId="69B23CAC" w14:textId="5B3CF0A2" w:rsidR="007B2D16" w:rsidRPr="007B2D16" w:rsidRDefault="007B2D16" w:rsidP="007B2D16">
            <w:pPr>
              <w:spacing w:after="0" w:line="240" w:lineRule="auto"/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 xml:space="preserve">En la descripción del nombre de la inversión está incluido el tipo de inversión, </w:t>
            </w:r>
            <w:r w:rsidRPr="007B2D16">
              <w:rPr>
                <w:lang w:val="es-ES"/>
              </w:rPr>
              <w:t>la brecha</w:t>
            </w:r>
            <w:r w:rsidRPr="007B2D16">
              <w:rPr>
                <w:lang w:val="es-ES"/>
              </w:rPr>
              <w:t xml:space="preserve"> del servicio a intervenir y su localización.</w:t>
            </w:r>
          </w:p>
          <w:p w14:paraId="75CE88DE" w14:textId="2E603A74" w:rsidR="007B2D16" w:rsidRPr="007B2D16" w:rsidRDefault="007B2D16" w:rsidP="007B2D16">
            <w:pPr>
              <w:spacing w:after="0" w:line="240" w:lineRule="auto"/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>La Oficina de Programación Multianual de Inversiones (OPMI), la Unidad Ejecutora de inversiones (UEI) y la Unidad Formuladora (</w:t>
            </w:r>
            <w:r w:rsidRPr="007B2D16">
              <w:rPr>
                <w:lang w:val="es-ES"/>
              </w:rPr>
              <w:t>UF)</w:t>
            </w:r>
            <w:r w:rsidRPr="007B2D16">
              <w:rPr>
                <w:lang w:val="es-ES"/>
              </w:rPr>
              <w:t xml:space="preserve"> son unidades dentro de las fases del invierte.pe que cautelan las inversiones de la entidad teniendo diferentes funciones específicas.</w:t>
            </w:r>
          </w:p>
          <w:p w14:paraId="0F65AC8E" w14:textId="27925E6F" w:rsidR="007B2D16" w:rsidRPr="007B2D16" w:rsidRDefault="007B2D16" w:rsidP="007B2D16">
            <w:pPr>
              <w:spacing w:after="0" w:line="240" w:lineRule="auto"/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lastRenderedPageBreak/>
              <w:t xml:space="preserve">En el </w:t>
            </w:r>
            <w:proofErr w:type="spellStart"/>
            <w:r w:rsidRPr="007B2D16">
              <w:rPr>
                <w:lang w:val="es-ES"/>
              </w:rPr>
              <w:t>Dataset</w:t>
            </w:r>
            <w:proofErr w:type="spellEnd"/>
            <w:r w:rsidRPr="007B2D16">
              <w:rPr>
                <w:lang w:val="es-ES"/>
              </w:rPr>
              <w:t xml:space="preserve">, cuando la inversión es proyecto de inversión se indican la cantidad de beneficiarios y las alternativas de solución, si </w:t>
            </w:r>
            <w:r w:rsidRPr="007B2D16">
              <w:rPr>
                <w:lang w:val="es-ES"/>
              </w:rPr>
              <w:t>es IOARR</w:t>
            </w:r>
            <w:r w:rsidRPr="007B2D16">
              <w:rPr>
                <w:lang w:val="es-ES"/>
              </w:rPr>
              <w:t xml:space="preserve"> se deja en blanco.</w:t>
            </w:r>
          </w:p>
          <w:p w14:paraId="07978C7F" w14:textId="149AA3F0" w:rsidR="001E2C42" w:rsidRDefault="007B2D16" w:rsidP="007B2D16">
            <w:pPr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>Finalmente, se</w:t>
            </w:r>
            <w:r w:rsidRPr="007B2D16">
              <w:rPr>
                <w:lang w:val="es-ES"/>
              </w:rPr>
              <w:t xml:space="preserve"> indica el Presupuesto Institucional Modificado (PIM), los devengados acumulados y los saldos a financiar para cada inversión.</w:t>
            </w:r>
          </w:p>
        </w:tc>
      </w:tr>
      <w:tr w:rsidR="001E2C42" w14:paraId="2867C65A" w14:textId="77777777" w:rsidTr="001E2C42">
        <w:tc>
          <w:tcPr>
            <w:tcW w:w="2689" w:type="dxa"/>
          </w:tcPr>
          <w:p w14:paraId="7A3E9741" w14:textId="2AE8B2A3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Entidad</w:t>
            </w:r>
          </w:p>
        </w:tc>
        <w:tc>
          <w:tcPr>
            <w:tcW w:w="5805" w:type="dxa"/>
          </w:tcPr>
          <w:p w14:paraId="4E3D8017" w14:textId="2128576F" w:rsidR="001E2C42" w:rsidRDefault="00953041">
            <w:pPr>
              <w:rPr>
                <w:lang w:val="es-ES"/>
              </w:rPr>
            </w:pPr>
            <w:r>
              <w:rPr>
                <w:lang w:val="es-ES"/>
              </w:rPr>
              <w:t>Municipalidad Distrital de La Punta</w:t>
            </w:r>
          </w:p>
        </w:tc>
      </w:tr>
      <w:tr w:rsidR="001E2C42" w14:paraId="5BB0D8C2" w14:textId="77777777" w:rsidTr="001E2C42">
        <w:tc>
          <w:tcPr>
            <w:tcW w:w="2689" w:type="dxa"/>
          </w:tcPr>
          <w:p w14:paraId="303135ED" w14:textId="1675C527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Fuente</w:t>
            </w:r>
          </w:p>
        </w:tc>
        <w:tc>
          <w:tcPr>
            <w:tcW w:w="5805" w:type="dxa"/>
          </w:tcPr>
          <w:p w14:paraId="6AEE86A8" w14:textId="620AFA72" w:rsidR="001E2C42" w:rsidRDefault="007B2D16">
            <w:pPr>
              <w:rPr>
                <w:lang w:val="es-ES"/>
              </w:rPr>
            </w:pPr>
            <w:r w:rsidRPr="007B2D16">
              <w:rPr>
                <w:lang w:val="es-ES"/>
              </w:rPr>
              <w:t>Consulta Avanzada del MEF</w:t>
            </w:r>
          </w:p>
        </w:tc>
      </w:tr>
      <w:tr w:rsidR="001E2C42" w14:paraId="3E12E0DD" w14:textId="77777777" w:rsidTr="001E2C42">
        <w:tc>
          <w:tcPr>
            <w:tcW w:w="2689" w:type="dxa"/>
          </w:tcPr>
          <w:p w14:paraId="2A7882E3" w14:textId="01C9C790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Etiquetas</w:t>
            </w:r>
          </w:p>
        </w:tc>
        <w:tc>
          <w:tcPr>
            <w:tcW w:w="5805" w:type="dxa"/>
          </w:tcPr>
          <w:p w14:paraId="6C421455" w14:textId="60157773" w:rsidR="001E2C42" w:rsidRDefault="007B2D16">
            <w:pPr>
              <w:rPr>
                <w:lang w:val="es-ES"/>
              </w:rPr>
            </w:pPr>
            <w:r w:rsidRPr="007B2D16">
              <w:rPr>
                <w:lang w:val="es-ES"/>
              </w:rPr>
              <w:t>Inversión Pública</w:t>
            </w:r>
          </w:p>
        </w:tc>
      </w:tr>
      <w:tr w:rsidR="001E2C42" w14:paraId="36F5F036" w14:textId="77777777" w:rsidTr="001E2C42">
        <w:tc>
          <w:tcPr>
            <w:tcW w:w="2689" w:type="dxa"/>
          </w:tcPr>
          <w:p w14:paraId="044F7C7D" w14:textId="06AC4C9C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Fecha de creación</w:t>
            </w:r>
          </w:p>
        </w:tc>
        <w:tc>
          <w:tcPr>
            <w:tcW w:w="5805" w:type="dxa"/>
          </w:tcPr>
          <w:p w14:paraId="786788BF" w14:textId="37FE6523" w:rsidR="001E2C42" w:rsidRDefault="00E55059">
            <w:pPr>
              <w:rPr>
                <w:lang w:val="es-ES"/>
              </w:rPr>
            </w:pPr>
            <w:r>
              <w:rPr>
                <w:lang w:val="es-ES"/>
              </w:rPr>
              <w:t>2023-07-27</w:t>
            </w:r>
          </w:p>
        </w:tc>
      </w:tr>
      <w:tr w:rsidR="001E2C42" w14:paraId="36552C5C" w14:textId="77777777" w:rsidTr="001E2C42">
        <w:tc>
          <w:tcPr>
            <w:tcW w:w="2689" w:type="dxa"/>
          </w:tcPr>
          <w:p w14:paraId="5DA3042D" w14:textId="3E85CD4F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Frecuencia de actualización</w:t>
            </w:r>
          </w:p>
        </w:tc>
        <w:tc>
          <w:tcPr>
            <w:tcW w:w="5805" w:type="dxa"/>
          </w:tcPr>
          <w:p w14:paraId="51E4170D" w14:textId="0378853D" w:rsidR="001E2C42" w:rsidRDefault="007B2D16">
            <w:pPr>
              <w:rPr>
                <w:lang w:val="es-ES"/>
              </w:rPr>
            </w:pPr>
            <w:r w:rsidRPr="007B2D16">
              <w:rPr>
                <w:lang w:val="es-ES"/>
              </w:rPr>
              <w:t>Semestral</w:t>
            </w:r>
          </w:p>
        </w:tc>
      </w:tr>
      <w:tr w:rsidR="001E2C42" w14:paraId="2EF67939" w14:textId="77777777" w:rsidTr="001E2C42">
        <w:tc>
          <w:tcPr>
            <w:tcW w:w="2689" w:type="dxa"/>
          </w:tcPr>
          <w:p w14:paraId="1B838E78" w14:textId="2E18A717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Última actualización</w:t>
            </w:r>
          </w:p>
        </w:tc>
        <w:tc>
          <w:tcPr>
            <w:tcW w:w="5805" w:type="dxa"/>
          </w:tcPr>
          <w:p w14:paraId="20FD42C0" w14:textId="64CFF7C2" w:rsidR="001E2C42" w:rsidRDefault="00E55059">
            <w:pPr>
              <w:rPr>
                <w:lang w:val="es-ES"/>
              </w:rPr>
            </w:pPr>
            <w:r>
              <w:rPr>
                <w:lang w:val="es-ES"/>
              </w:rPr>
              <w:t>2023-07-27</w:t>
            </w:r>
          </w:p>
        </w:tc>
      </w:tr>
      <w:tr w:rsidR="001E2C42" w14:paraId="7F842236" w14:textId="77777777" w:rsidTr="001E2C42">
        <w:tc>
          <w:tcPr>
            <w:tcW w:w="2689" w:type="dxa"/>
          </w:tcPr>
          <w:p w14:paraId="03A9DBF5" w14:textId="48B5C4E1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Versión</w:t>
            </w:r>
          </w:p>
        </w:tc>
        <w:tc>
          <w:tcPr>
            <w:tcW w:w="5805" w:type="dxa"/>
          </w:tcPr>
          <w:p w14:paraId="26680492" w14:textId="3F16C321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1.0</w:t>
            </w:r>
          </w:p>
        </w:tc>
      </w:tr>
      <w:tr w:rsidR="001E2C42" w14:paraId="5985238B" w14:textId="77777777" w:rsidTr="001E2C42">
        <w:tc>
          <w:tcPr>
            <w:tcW w:w="2689" w:type="dxa"/>
          </w:tcPr>
          <w:p w14:paraId="7982975A" w14:textId="174DBF3D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Licencia</w:t>
            </w:r>
          </w:p>
        </w:tc>
        <w:tc>
          <w:tcPr>
            <w:tcW w:w="5805" w:type="dxa"/>
          </w:tcPr>
          <w:p w14:paraId="21F545D8" w14:textId="32C8194A" w:rsidR="001E2C42" w:rsidRDefault="00000000">
            <w:pPr>
              <w:rPr>
                <w:lang w:val="es-ES"/>
              </w:rPr>
            </w:pPr>
            <w:hyperlink r:id="rId4" w:history="1">
              <w:r w:rsidR="00E55059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1E2C42" w14:paraId="78F51E4B" w14:textId="77777777" w:rsidTr="001E2C42">
        <w:tc>
          <w:tcPr>
            <w:tcW w:w="2689" w:type="dxa"/>
          </w:tcPr>
          <w:p w14:paraId="58EC7BF3" w14:textId="66BC5AC5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Idioma</w:t>
            </w:r>
          </w:p>
        </w:tc>
        <w:tc>
          <w:tcPr>
            <w:tcW w:w="5805" w:type="dxa"/>
          </w:tcPr>
          <w:p w14:paraId="035BEF39" w14:textId="7C89FBA9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Español</w:t>
            </w:r>
          </w:p>
        </w:tc>
      </w:tr>
      <w:tr w:rsidR="001E2C42" w14:paraId="5D47D83C" w14:textId="77777777" w:rsidTr="001E2C42">
        <w:tc>
          <w:tcPr>
            <w:tcW w:w="2689" w:type="dxa"/>
          </w:tcPr>
          <w:p w14:paraId="474DFCF3" w14:textId="29D77B3F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Nivel de acceso público</w:t>
            </w:r>
          </w:p>
        </w:tc>
        <w:tc>
          <w:tcPr>
            <w:tcW w:w="5805" w:type="dxa"/>
          </w:tcPr>
          <w:p w14:paraId="15EDC268" w14:textId="21488342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Público</w:t>
            </w:r>
          </w:p>
        </w:tc>
      </w:tr>
      <w:tr w:rsidR="001E2C42" w14:paraId="14E55EEA" w14:textId="77777777" w:rsidTr="001E2C42">
        <w:tc>
          <w:tcPr>
            <w:tcW w:w="2689" w:type="dxa"/>
          </w:tcPr>
          <w:p w14:paraId="5BFD54AA" w14:textId="4086AB2C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Tipo de recurso</w:t>
            </w:r>
          </w:p>
        </w:tc>
        <w:tc>
          <w:tcPr>
            <w:tcW w:w="5805" w:type="dxa"/>
          </w:tcPr>
          <w:p w14:paraId="20A5D4E7" w14:textId="4DEBB1BD" w:rsidR="001E2C42" w:rsidRDefault="00EE54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Dataset</w:t>
            </w:r>
            <w:proofErr w:type="spellEnd"/>
          </w:p>
        </w:tc>
      </w:tr>
      <w:tr w:rsidR="001E2C42" w14:paraId="3AC6407F" w14:textId="77777777" w:rsidTr="001E2C42">
        <w:tc>
          <w:tcPr>
            <w:tcW w:w="2689" w:type="dxa"/>
          </w:tcPr>
          <w:p w14:paraId="2A799853" w14:textId="5607C1A1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Formato</w:t>
            </w:r>
          </w:p>
        </w:tc>
        <w:tc>
          <w:tcPr>
            <w:tcW w:w="5805" w:type="dxa"/>
          </w:tcPr>
          <w:p w14:paraId="15D58118" w14:textId="0AC224AC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CSV</w:t>
            </w:r>
          </w:p>
        </w:tc>
      </w:tr>
      <w:tr w:rsidR="001E2C42" w14:paraId="1B6BF016" w14:textId="77777777" w:rsidTr="001E2C42">
        <w:tc>
          <w:tcPr>
            <w:tcW w:w="2689" w:type="dxa"/>
          </w:tcPr>
          <w:p w14:paraId="720F1D28" w14:textId="0EC7479E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Cobertura</w:t>
            </w:r>
          </w:p>
        </w:tc>
        <w:tc>
          <w:tcPr>
            <w:tcW w:w="5805" w:type="dxa"/>
          </w:tcPr>
          <w:p w14:paraId="48DE839D" w14:textId="78559DE3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Perú, Callao, La Punta</w:t>
            </w:r>
          </w:p>
        </w:tc>
      </w:tr>
      <w:tr w:rsidR="001E2C42" w14:paraId="7B0DC11B" w14:textId="77777777" w:rsidTr="001E2C42">
        <w:tc>
          <w:tcPr>
            <w:tcW w:w="2689" w:type="dxa"/>
          </w:tcPr>
          <w:p w14:paraId="2F8F7DE4" w14:textId="5A0CF41D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Correo de contacto</w:t>
            </w:r>
          </w:p>
        </w:tc>
        <w:tc>
          <w:tcPr>
            <w:tcW w:w="5805" w:type="dxa"/>
          </w:tcPr>
          <w:p w14:paraId="2EDD4E33" w14:textId="2C7E174B" w:rsidR="001E2C42" w:rsidRDefault="00E55059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="00EE5477">
              <w:rPr>
                <w:lang w:val="es-ES"/>
              </w:rPr>
              <w:t>atos.abiertos@munilapunta.gob.pe</w:t>
            </w:r>
          </w:p>
        </w:tc>
      </w:tr>
    </w:tbl>
    <w:p w14:paraId="6E0E2D92" w14:textId="77777777" w:rsidR="001E2C42" w:rsidRPr="00BC1A2C" w:rsidRDefault="001E2C42">
      <w:pPr>
        <w:rPr>
          <w:lang w:val="es-ES"/>
        </w:rPr>
      </w:pPr>
    </w:p>
    <w:sectPr w:rsidR="001E2C42" w:rsidRPr="00BC1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D5"/>
    <w:rsid w:val="001724C7"/>
    <w:rsid w:val="001E2C42"/>
    <w:rsid w:val="002335F8"/>
    <w:rsid w:val="00454383"/>
    <w:rsid w:val="00541A11"/>
    <w:rsid w:val="00673089"/>
    <w:rsid w:val="007B2D16"/>
    <w:rsid w:val="009405D5"/>
    <w:rsid w:val="00953041"/>
    <w:rsid w:val="00A628AE"/>
    <w:rsid w:val="00B3082E"/>
    <w:rsid w:val="00B3598D"/>
    <w:rsid w:val="00BC1A2C"/>
    <w:rsid w:val="00C24996"/>
    <w:rsid w:val="00E55059"/>
    <w:rsid w:val="00EE5477"/>
    <w:rsid w:val="00EE624E"/>
    <w:rsid w:val="00F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A187F"/>
  <w15:chartTrackingRefBased/>
  <w15:docId w15:val="{7BA56012-28C7-4379-BBF9-71925E3F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5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Oscar Mendoza Esponoza</dc:creator>
  <cp:keywords/>
  <dc:description/>
  <cp:lastModifiedBy>Jim Oscar Mendoza Esponoza</cp:lastModifiedBy>
  <cp:revision>4</cp:revision>
  <dcterms:created xsi:type="dcterms:W3CDTF">2023-07-27T16:16:00Z</dcterms:created>
  <dcterms:modified xsi:type="dcterms:W3CDTF">2023-07-27T16:25:00Z</dcterms:modified>
</cp:coreProperties>
</file>