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8F" w:rsidRDefault="001E4E96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1688F" w:rsidRDefault="0071688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1917000" y="309420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1917000" y="309420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1688F" w:rsidRDefault="0071688F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1917000" y="3094200"/>
                                <a:ext cx="6858000" cy="1371600"/>
                                <a:chOff x="0" y="0"/>
                                <a:chExt cx="6858000" cy="1371600"/>
                              </a:xfrm>
                            </wpg:grpSpPr>
                            <wps:wsp>
                              <wps:cNvPr id="6" name="Rectángulo 6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688F" w:rsidRDefault="0071688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0" y="0"/>
                                  <a:ext cx="6858000" cy="1371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38100" cap="flat" cmpd="sng">
                                  <a:solidFill>
                                    <a:srgbClr val="F2F2F2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71688F" w:rsidRDefault="0071688F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858000" cy="1371600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71688F" w:rsidRDefault="001E4E96">
      <w:pPr>
        <w:pStyle w:val="Puest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71688F" w:rsidRDefault="001E4E96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sz w:val="40"/>
          <w:szCs w:val="40"/>
        </w:rPr>
        <w:t>Registro de Peritos Adscritos al Ministerio de Vivienda Construcción y Saneamiento</w:t>
      </w:r>
    </w:p>
    <w:bookmarkStart w:id="0" w:name="_GoBack"/>
    <w:bookmarkEnd w:id="0"/>
    <w:p w:rsidR="0071688F" w:rsidRDefault="001E4E9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71688F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l="0" t="0" r="0" b="0"/>
                <wp:wrapTopAndBottom distT="0" distB="0"/>
                <wp:docPr id="10" name="Forma lib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71688F">
                            <w:pPr>
                              <w:textDirection w:val="btLr"/>
                            </w:pPr>
                          </w:p>
                          <w:p w:rsidR="0071688F" w:rsidRDefault="001E4E96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896100" cy="689483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6100" cy="6894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8F" w:rsidRDefault="001E4E96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71688F" w:rsidRDefault="001E4E96">
      <w:pPr>
        <w:pBdr>
          <w:top w:val="nil"/>
          <w:left w:val="nil"/>
          <w:bottom w:val="nil"/>
          <w:right w:val="nil"/>
          <w:between w:val="nil"/>
        </w:pBdr>
        <w:ind w:left="873"/>
        <w:rPr>
          <w:rFonts w:ascii="Arial" w:eastAsia="Arial" w:hAnsi="Arial" w:cs="Arial"/>
          <w:i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Relación de profesionales colegiados hábiles, que cuenta con calificaciones, capacitaciones acreditadas y experiencia profesional en tasaciones, que mantiene un vínculo laboral con el Ministerio de Vivienda, Construcción y Saneamiento, y que en cumplimient</w:t>
      </w:r>
      <w:r>
        <w:rPr>
          <w:rFonts w:ascii="Arial" w:eastAsia="Arial" w:hAnsi="Arial" w:cs="Arial"/>
          <w:color w:val="000000"/>
          <w:sz w:val="16"/>
          <w:szCs w:val="16"/>
        </w:rPr>
        <w:t>o de sus funciones efectúa las tasaciones que soliciten al Ministerio.</w:t>
      </w:r>
    </w:p>
    <w:p w:rsidR="0071688F" w:rsidRDefault="001E4E96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</w:pPr>
      <w:r>
        <w:t>Fuente del DATASET:</w:t>
      </w:r>
    </w:p>
    <w:p w:rsidR="0071688F" w:rsidRDefault="001E4E96">
      <w:pPr>
        <w:pStyle w:val="Ttulo2"/>
        <w:spacing w:before="176"/>
        <w:ind w:firstLine="512"/>
      </w:pPr>
      <w:r>
        <w:t>REGISTRO DE PERITOS ADSCRITOS AL MINISTERIO DE VIVIENDA, CONSTRUCCION Y SANEAMIENTO (RPA del MVCS)</w: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71688F" w:rsidRDefault="001E4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1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71688F">
        <w:trPr>
          <w:trHeight w:val="510"/>
        </w:trPr>
        <w:tc>
          <w:tcPr>
            <w:tcW w:w="2318" w:type="dxa"/>
            <w:shd w:val="clear" w:color="auto" w:fill="DEEAF6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rPr>
                <w:b/>
                <w:i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71688F">
        <w:trPr>
          <w:trHeight w:val="962"/>
        </w:trPr>
        <w:tc>
          <w:tcPr>
            <w:tcW w:w="2318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APELLIDOS Y NOMBRES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Apellidos y Nombres del perito</w:t>
            </w:r>
          </w:p>
        </w:tc>
        <w:tc>
          <w:tcPr>
            <w:tcW w:w="1471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4"/>
                <w:szCs w:val="14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ESPECIALIDAD</w:t>
            </w:r>
          </w:p>
          <w:p w:rsidR="0071688F" w:rsidRDefault="0071688F">
            <w:pPr>
              <w:rPr>
                <w:sz w:val="14"/>
                <w:szCs w:val="14"/>
              </w:rPr>
            </w:pP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4"/>
                <w:szCs w:val="14"/>
              </w:rPr>
              <w:t>Profesión del perito</w:t>
            </w:r>
          </w:p>
        </w:tc>
        <w:tc>
          <w:tcPr>
            <w:tcW w:w="1471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UBIGEO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ubigeo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del departamento donde se ubica el perito</w:t>
            </w:r>
          </w:p>
        </w:tc>
        <w:tc>
          <w:tcPr>
            <w:tcW w:w="1471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departamento de ámbito del perito</w:t>
            </w:r>
          </w:p>
        </w:tc>
        <w:tc>
          <w:tcPr>
            <w:tcW w:w="1471" w:type="dxa"/>
            <w:vAlign w:val="center"/>
          </w:tcPr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b/>
                <w:color w:val="000000"/>
                <w:sz w:val="10"/>
                <w:szCs w:val="10"/>
              </w:rPr>
            </w:pPr>
          </w:p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N° RESOLUCION DIRECTORAL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Dispositivo legal que aprueba la inscripción al Registro de Peritos Adscritos del MVCS</w:t>
            </w:r>
          </w:p>
        </w:tc>
        <w:tc>
          <w:tcPr>
            <w:tcW w:w="1471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FECHA DE REGISTRO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Fecha de la Resolución Directoral emitida por el MVCS</w:t>
            </w:r>
          </w:p>
        </w:tc>
        <w:tc>
          <w:tcPr>
            <w:tcW w:w="1471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71688F">
        <w:trPr>
          <w:trHeight w:val="510"/>
        </w:trPr>
        <w:tc>
          <w:tcPr>
            <w:tcW w:w="2318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VIGENCIA</w:t>
            </w:r>
          </w:p>
        </w:tc>
        <w:tc>
          <w:tcPr>
            <w:tcW w:w="6662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Estado de la vigencia de la inscripción</w:t>
            </w:r>
          </w:p>
        </w:tc>
        <w:tc>
          <w:tcPr>
            <w:tcW w:w="1471" w:type="dxa"/>
            <w:vAlign w:val="center"/>
          </w:tcPr>
          <w:p w:rsidR="0071688F" w:rsidRDefault="001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71688F" w:rsidRDefault="007168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14"/>
                <w:szCs w:val="14"/>
              </w:rPr>
            </w:pPr>
          </w:p>
        </w:tc>
      </w:tr>
    </w:tbl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1688F" w:rsidRDefault="001E4E96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l="0" t="0" r="0" b="0"/>
                <wp:wrapTopAndBottom distT="0" distB="0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1688F" w:rsidRDefault="0071688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177800</wp:posOffset>
                </wp:positionV>
                <wp:extent cx="1848485" cy="3175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8485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</w:p>
    <w:p w:rsidR="0071688F" w:rsidRDefault="001E4E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71688F" w:rsidRDefault="0071688F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71688F" w:rsidRDefault="0071688F">
      <w:pPr>
        <w:ind w:left="993" w:right="1219"/>
      </w:pPr>
    </w:p>
    <w:p w:rsidR="0071688F" w:rsidRDefault="001E4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71688F" w:rsidRDefault="0071688F">
      <w:pPr>
        <w:ind w:left="993" w:right="1219" w:firstLine="60"/>
      </w:pPr>
    </w:p>
    <w:p w:rsidR="0071688F" w:rsidRDefault="001E4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71688F" w:rsidRDefault="0071688F">
      <w:pPr>
        <w:ind w:left="993" w:right="1219" w:firstLine="60"/>
      </w:pPr>
    </w:p>
    <w:p w:rsidR="0071688F" w:rsidRDefault="001E4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71688F" w:rsidRDefault="0071688F">
      <w:pPr>
        <w:ind w:left="993" w:right="1219" w:firstLine="60"/>
      </w:pPr>
    </w:p>
    <w:p w:rsidR="0071688F" w:rsidRDefault="001E4E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"/>
        <w:ind w:right="1219"/>
        <w:rPr>
          <w:i/>
          <w:color w:val="000000"/>
          <w:sz w:val="16"/>
          <w:szCs w:val="16"/>
        </w:rPr>
      </w:pPr>
      <w:r>
        <w:rPr>
          <w:color w:val="000000"/>
        </w:rPr>
        <w:t>ISO 4127.- Identificación tipo de Moneda</w:t>
      </w:r>
    </w:p>
    <w:sectPr w:rsidR="0071688F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E0487"/>
    <w:multiLevelType w:val="multilevel"/>
    <w:tmpl w:val="BBA8C216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592981"/>
    <w:multiLevelType w:val="multilevel"/>
    <w:tmpl w:val="0BC836E8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8F"/>
    <w:rsid w:val="001E4E96"/>
    <w:rsid w:val="007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63AF69-0C39-46F9-817D-2BCFD398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49gKQWYNt52A0lic8P+m5D5Iw==">AMUW2mWy97XNFKzITOH6VFSQItY9SX2dxTsUS2k1HGwh1IL4Ys1vXQ9EqW9l2eznkp06vJNzjI4notpOlRm0gbFraAJw5hIp93Y0QPgIAsimKgiRL6vG/fY=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ERICK TEODORO MALDONADO CUZCANO</cp:lastModifiedBy>
  <cp:revision>2</cp:revision>
  <dcterms:created xsi:type="dcterms:W3CDTF">2021-04-16T20:48:00Z</dcterms:created>
  <dcterms:modified xsi:type="dcterms:W3CDTF">2021-07-23T21:59:00Z</dcterms:modified>
</cp:coreProperties>
</file>