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2F08D246" w14:textId="77777777" w:rsidR="00976AB2" w:rsidRPr="00E52881" w:rsidRDefault="00976AB2">
          <w:r w:rsidRPr="00E52881"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8F99EC" wp14:editId="4A10C3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8D58FA6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13F4B9F6" w14:textId="77777777" w:rsidR="00976AB2" w:rsidRDefault="0076489F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8F99EC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8D58FA6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13F4B9F6" w14:textId="77777777" w:rsidR="00976AB2" w:rsidRDefault="0076489F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077962F" w14:textId="77777777" w:rsidR="00976AB2" w:rsidRPr="00E52881" w:rsidRDefault="00976AB2">
          <w:pPr>
            <w:rPr>
              <w:b/>
              <w:sz w:val="28"/>
            </w:rPr>
          </w:pPr>
          <w:r w:rsidRPr="00E52881"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17E581" wp14:editId="2FCC2B2E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688B3B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06B21800" w14:textId="494C5580" w:rsidR="00EA109E" w:rsidRPr="002310C2" w:rsidRDefault="002310C2" w:rsidP="00E52881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642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E</w:t>
                                </w:r>
                                <w:r w:rsidR="00764231" w:rsidRPr="007642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ntidades contratantes del SEACE v3.0</w:t>
                                </w:r>
                              </w:p>
                              <w:p w14:paraId="794F6900" w14:textId="77777777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7E58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688B3B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06B21800" w14:textId="494C5580" w:rsidR="00EA109E" w:rsidRPr="002310C2" w:rsidRDefault="002310C2" w:rsidP="00E52881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64231">
                            <w:rPr>
                              <w:b/>
                              <w:color w:val="0070C0"/>
                              <w:sz w:val="32"/>
                            </w:rPr>
                            <w:t>E</w:t>
                          </w:r>
                          <w:r w:rsidR="00764231" w:rsidRPr="00764231">
                            <w:rPr>
                              <w:b/>
                              <w:color w:val="0070C0"/>
                              <w:sz w:val="32"/>
                            </w:rPr>
                            <w:t>ntidades contratantes del SEACE v3.0</w:t>
                          </w:r>
                        </w:p>
                        <w:p w14:paraId="794F6900" w14:textId="77777777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52881">
            <w:rPr>
              <w:b/>
              <w:sz w:val="28"/>
            </w:rPr>
            <w:br w:type="page"/>
          </w:r>
        </w:p>
      </w:sdtContent>
    </w:sdt>
    <w:p w14:paraId="2A644DFD" w14:textId="77777777" w:rsidR="00FE2983" w:rsidRPr="00FE2983" w:rsidRDefault="00AB370F" w:rsidP="00FE298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7221A">
        <w:rPr>
          <w:b/>
          <w:sz w:val="24"/>
        </w:rPr>
        <w:lastRenderedPageBreak/>
        <w:t>Resumen:</w:t>
      </w:r>
    </w:p>
    <w:p w14:paraId="4A1DF1D9" w14:textId="77777777" w:rsidR="00FE2983" w:rsidRDefault="00FE2983" w:rsidP="00FE2983">
      <w:pPr>
        <w:pStyle w:val="Prrafodelista"/>
        <w:spacing w:after="0" w:line="240" w:lineRule="auto"/>
        <w:ind w:left="360"/>
        <w:rPr>
          <w:b/>
          <w:sz w:val="24"/>
        </w:rPr>
      </w:pPr>
    </w:p>
    <w:p w14:paraId="1E2F58A3" w14:textId="77777777" w:rsidR="0042292F" w:rsidRDefault="0042292F" w:rsidP="0042292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42292F">
        <w:rPr>
          <w:b/>
          <w:sz w:val="24"/>
          <w:szCs w:val="24"/>
        </w:rPr>
        <w:t>El Listado de Entidades Contratantes del SEACE v3.0</w:t>
      </w:r>
      <w:r w:rsidRPr="0042292F">
        <w:rPr>
          <w:sz w:val="24"/>
          <w:szCs w:val="24"/>
        </w:rPr>
        <w:t>, corresponde a la relación de las entidades públicas contratantes que se encuentran comprendidos dentro de los alcances del artículo 3 del Texto Único Ordenado de la Ley Nº 30225, Ley de Contrataciones del Estado, aprobado por Decreto Supremo N° 082-2019-EF. Asimismo, el referido listado también incluye a Petroperú S.A. Este listado está ordenado por el atributo “NOMBRE DE ENTIDAD”.</w:t>
      </w:r>
    </w:p>
    <w:p w14:paraId="762C0913" w14:textId="77777777" w:rsidR="0042292F" w:rsidRDefault="0042292F" w:rsidP="0042292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42292F">
        <w:rPr>
          <w:sz w:val="24"/>
          <w:szCs w:val="24"/>
        </w:rPr>
        <w:t> </w:t>
      </w:r>
      <w:r w:rsidRPr="0042292F">
        <w:rPr>
          <w:sz w:val="24"/>
          <w:szCs w:val="24"/>
        </w:rPr>
        <w:br/>
        <w:t>El listado que se genere contendrá información actualizada mensual, es decir cada primer día hábil de cada mes. Ejemplo: Lunes, 02 de setiembre del 2019.</w:t>
      </w:r>
    </w:p>
    <w:p w14:paraId="6F68C712" w14:textId="77777777" w:rsidR="0042292F" w:rsidRDefault="0042292F" w:rsidP="0042292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42292F">
        <w:rPr>
          <w:sz w:val="24"/>
          <w:szCs w:val="24"/>
        </w:rPr>
        <w:t> </w:t>
      </w:r>
      <w:r w:rsidRPr="0042292F">
        <w:rPr>
          <w:sz w:val="24"/>
          <w:szCs w:val="24"/>
        </w:rPr>
        <w:br/>
        <w:t>La fecha de extracción de la información será realizada cada primer día calendario de cada mes. </w:t>
      </w:r>
      <w:r w:rsidRPr="0042292F">
        <w:rPr>
          <w:sz w:val="24"/>
          <w:szCs w:val="24"/>
        </w:rPr>
        <w:br/>
        <w:t>Ejemplo: Domingo, 01 de setiembre del 2019.</w:t>
      </w:r>
    </w:p>
    <w:p w14:paraId="6BFAE636" w14:textId="0D67A297" w:rsidR="0042292F" w:rsidRPr="0042292F" w:rsidRDefault="0042292F" w:rsidP="0042292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42292F">
        <w:rPr>
          <w:sz w:val="24"/>
          <w:szCs w:val="24"/>
        </w:rPr>
        <w:t> </w:t>
      </w:r>
      <w:r w:rsidRPr="0042292F">
        <w:rPr>
          <w:sz w:val="24"/>
          <w:szCs w:val="24"/>
        </w:rPr>
        <w:br/>
        <w:t>Finalmente, se debe señalar que la información del SEACE es dinámica, toda vez que el número de entidades contratantes del Estado puede aumentar y actualizarse diariamente como consecuencia de una creación o fusión por absorción de entidades.</w:t>
      </w:r>
      <w:bookmarkStart w:id="0" w:name="_GoBack"/>
      <w:bookmarkEnd w:id="0"/>
    </w:p>
    <w:p w14:paraId="47071856" w14:textId="77777777" w:rsidR="0042292F" w:rsidRDefault="0042292F" w:rsidP="00C350FD">
      <w:pPr>
        <w:spacing w:after="0" w:line="240" w:lineRule="auto"/>
      </w:pPr>
    </w:p>
    <w:p w14:paraId="7632CFF0" w14:textId="39AF8F3E" w:rsidR="000C69C6" w:rsidRPr="00FE2983" w:rsidRDefault="00C752B2" w:rsidP="00B8628C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E2983">
        <w:rPr>
          <w:b/>
          <w:sz w:val="24"/>
        </w:rPr>
        <w:t>Fuente del DATASET:</w:t>
      </w:r>
      <w:r w:rsidR="00FE2983" w:rsidRPr="00FE2983">
        <w:rPr>
          <w:b/>
          <w:sz w:val="24"/>
        </w:rPr>
        <w:t xml:space="preserve"> </w:t>
      </w:r>
      <w:r w:rsidR="000C69C6" w:rsidRPr="00FE2983">
        <w:rPr>
          <w:sz w:val="24"/>
          <w:szCs w:val="24"/>
        </w:rPr>
        <w:t>Organismo Supervisor de las Contrataciones del Estado</w:t>
      </w:r>
      <w:r w:rsidR="00096CA5" w:rsidRPr="00FE2983">
        <w:rPr>
          <w:sz w:val="24"/>
          <w:szCs w:val="24"/>
        </w:rPr>
        <w:t xml:space="preserve"> - OSCE</w:t>
      </w:r>
    </w:p>
    <w:p w14:paraId="281E527D" w14:textId="0E1BEFEC" w:rsidR="00B74838" w:rsidRPr="00FE2983" w:rsidRDefault="00976AB2" w:rsidP="00764231">
      <w:pPr>
        <w:pStyle w:val="Prrafodelista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E52881">
        <w:rPr>
          <w:b/>
          <w:sz w:val="24"/>
        </w:rPr>
        <w:t>Dicciona</w:t>
      </w:r>
      <w:r w:rsidRPr="00F5726B">
        <w:rPr>
          <w:b/>
          <w:sz w:val="24"/>
        </w:rPr>
        <w:t>ri</w:t>
      </w:r>
      <w:r w:rsidRPr="00E52881">
        <w:rPr>
          <w:b/>
          <w:sz w:val="24"/>
        </w:rPr>
        <w:t>o de datos</w:t>
      </w:r>
      <w:r w:rsidR="00FE2983">
        <w:rPr>
          <w:b/>
          <w:sz w:val="24"/>
        </w:rPr>
        <w:t xml:space="preserve">: </w:t>
      </w:r>
      <w:r w:rsidR="0035239F" w:rsidRPr="00FE2983">
        <w:rPr>
          <w:bCs/>
          <w:sz w:val="24"/>
          <w:szCs w:val="24"/>
        </w:rPr>
        <w:t xml:space="preserve">Listado de </w:t>
      </w:r>
      <w:r w:rsidR="00764231" w:rsidRPr="00764231">
        <w:rPr>
          <w:bCs/>
          <w:sz w:val="24"/>
          <w:szCs w:val="24"/>
        </w:rPr>
        <w:t>entidades contratantes del SEACE v3.0</w:t>
      </w:r>
    </w:p>
    <w:p w14:paraId="5116F58F" w14:textId="77777777" w:rsidR="0035239F" w:rsidRPr="0007221A" w:rsidRDefault="0035239F" w:rsidP="0007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5385"/>
        <w:gridCol w:w="2455"/>
      </w:tblGrid>
      <w:tr w:rsidR="002310C2" w:rsidRPr="00E52881" w14:paraId="40CEE0B3" w14:textId="77777777" w:rsidTr="0060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4F4ADF" w14:textId="77777777" w:rsidR="00215A67" w:rsidRPr="00E52881" w:rsidRDefault="00215A67" w:rsidP="002310C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2F80F19" w14:textId="77777777" w:rsidR="00215A67" w:rsidRPr="00E52881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16813DC" w14:textId="77777777" w:rsidR="00215A67" w:rsidRPr="00E52881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F5726B" w:rsidRPr="00E52881" w14:paraId="44300292" w14:textId="77777777" w:rsidTr="00C4110F">
        <w:trPr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</w:tcBorders>
            <w:noWrap/>
            <w:vAlign w:val="center"/>
          </w:tcPr>
          <w:p w14:paraId="5B8EFD94" w14:textId="77777777" w:rsidR="00F5726B" w:rsidRPr="003E228B" w:rsidRDefault="00F5726B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RUC</w:t>
            </w:r>
          </w:p>
        </w:tc>
        <w:tc>
          <w:tcPr>
            <w:tcW w:w="2703" w:type="pct"/>
            <w:tcBorders>
              <w:top w:val="single" w:sz="4" w:space="0" w:color="auto"/>
            </w:tcBorders>
            <w:noWrap/>
            <w:vAlign w:val="center"/>
          </w:tcPr>
          <w:p w14:paraId="0872A005" w14:textId="77777777" w:rsidR="00C4110F" w:rsidRPr="00C4110F" w:rsidRDefault="00C4110F" w:rsidP="00C4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 xml:space="preserve">Corresponde al Registro Único de Contribuyentes </w:t>
            </w:r>
          </w:p>
          <w:p w14:paraId="17A30CB5" w14:textId="59B40622" w:rsidR="00F5726B" w:rsidRPr="00C4110F" w:rsidRDefault="00C4110F" w:rsidP="00C4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>Corresponde al número que identifica a la entidad ante la SUNAT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noWrap/>
            <w:vAlign w:val="center"/>
          </w:tcPr>
          <w:p w14:paraId="652B2B7B" w14:textId="1411E210" w:rsidR="00F5726B" w:rsidRPr="00364E44" w:rsidRDefault="00D47163" w:rsidP="00F5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VARCHAR2(2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F5726B" w:rsidRPr="00E52881" w14:paraId="2E26FCCE" w14:textId="77777777" w:rsidTr="00C411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00DF82AB" w14:textId="753E95F6" w:rsidR="00F5726B" w:rsidRPr="003E228B" w:rsidRDefault="00D47163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NOMBRE DE ENTIDAD</w:t>
            </w:r>
          </w:p>
        </w:tc>
        <w:tc>
          <w:tcPr>
            <w:tcW w:w="2703" w:type="pct"/>
            <w:noWrap/>
            <w:vAlign w:val="center"/>
          </w:tcPr>
          <w:p w14:paraId="19A4959E" w14:textId="3D50548B" w:rsidR="00F5726B" w:rsidRPr="00F877C6" w:rsidRDefault="00C4110F" w:rsidP="00C4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>Corresponde al nombre de la entidad registrada en el Registro de Entidades Contratantes</w:t>
            </w:r>
          </w:p>
        </w:tc>
        <w:tc>
          <w:tcPr>
            <w:tcW w:w="1232" w:type="pct"/>
            <w:noWrap/>
            <w:vAlign w:val="center"/>
          </w:tcPr>
          <w:p w14:paraId="5A0C8A6A" w14:textId="4A61071B" w:rsidR="00F5726B" w:rsidRPr="00364E44" w:rsidRDefault="00D47163" w:rsidP="00F5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VARCHAR2(20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C4110F" w:rsidRPr="00E52881" w14:paraId="05E577C2" w14:textId="77777777" w:rsidTr="00C4110F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28BD4966" w14:textId="4FECFBE4" w:rsidR="00C4110F" w:rsidRPr="003E228B" w:rsidRDefault="00C4110F" w:rsidP="00C4110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703" w:type="pct"/>
            <w:noWrap/>
            <w:vAlign w:val="center"/>
          </w:tcPr>
          <w:p w14:paraId="00B58A60" w14:textId="279B77CC" w:rsidR="00C4110F" w:rsidRPr="00F877C6" w:rsidRDefault="00C4110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 xml:space="preserve">Corresponde al departamento </w:t>
            </w:r>
            <w:r w:rsidR="002B7D1F">
              <w:rPr>
                <w:sz w:val="24"/>
                <w:szCs w:val="24"/>
              </w:rPr>
              <w:t>donde se ubica la</w:t>
            </w:r>
            <w:r w:rsidRPr="00C4110F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ntidad</w:t>
            </w:r>
            <w:r w:rsidR="002B7D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B7D1F">
              <w:rPr>
                <w:sz w:val="24"/>
                <w:szCs w:val="24"/>
              </w:rPr>
              <w:t>informado por la misma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32" w:type="pct"/>
            <w:noWrap/>
            <w:vAlign w:val="center"/>
          </w:tcPr>
          <w:p w14:paraId="4F8A40D1" w14:textId="0D174358" w:rsidR="00C4110F" w:rsidRPr="00E52881" w:rsidRDefault="00E23D67" w:rsidP="00E23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sz w:val="24"/>
                <w:szCs w:val="24"/>
              </w:rPr>
              <w:t>VARCHAR2(50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2B7D1F" w:rsidRPr="00E52881" w14:paraId="55FBA4CA" w14:textId="77777777" w:rsidTr="006E0912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51E299A7" w14:textId="284A6B22" w:rsidR="002B7D1F" w:rsidRPr="00F877C6" w:rsidRDefault="002B7D1F" w:rsidP="002B7D1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2703" w:type="pct"/>
            <w:noWrap/>
          </w:tcPr>
          <w:p w14:paraId="7D2D8996" w14:textId="0853B94D" w:rsidR="002B7D1F" w:rsidRPr="00C4110F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 a la provincia </w:t>
            </w:r>
            <w:r w:rsidRPr="00453273">
              <w:rPr>
                <w:sz w:val="24"/>
                <w:szCs w:val="24"/>
              </w:rPr>
              <w:t>donde se ubica la entidad, informado por la misma.</w:t>
            </w:r>
          </w:p>
        </w:tc>
        <w:tc>
          <w:tcPr>
            <w:tcW w:w="1232" w:type="pct"/>
            <w:noWrap/>
            <w:vAlign w:val="center"/>
          </w:tcPr>
          <w:p w14:paraId="57042B3D" w14:textId="0977B2C1" w:rsidR="002B7D1F" w:rsidRPr="00E52881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VARCHAR2(50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2B7D1F" w:rsidRPr="00E52881" w14:paraId="7860EAAC" w14:textId="77777777" w:rsidTr="006E0912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60DE4073" w14:textId="48AEB2B2" w:rsidR="002B7D1F" w:rsidRDefault="002B7D1F" w:rsidP="002B7D1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DISTRITO</w:t>
            </w:r>
          </w:p>
        </w:tc>
        <w:tc>
          <w:tcPr>
            <w:tcW w:w="2703" w:type="pct"/>
            <w:noWrap/>
          </w:tcPr>
          <w:p w14:paraId="495B7084" w14:textId="6D0C0EC8" w:rsidR="002B7D1F" w:rsidRPr="00C4110F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273">
              <w:rPr>
                <w:sz w:val="24"/>
                <w:szCs w:val="24"/>
              </w:rPr>
              <w:t xml:space="preserve">Corresponde al </w:t>
            </w:r>
            <w:r>
              <w:rPr>
                <w:sz w:val="24"/>
                <w:szCs w:val="24"/>
              </w:rPr>
              <w:t xml:space="preserve">distrito </w:t>
            </w:r>
            <w:r w:rsidRPr="00453273">
              <w:rPr>
                <w:sz w:val="24"/>
                <w:szCs w:val="24"/>
              </w:rPr>
              <w:t>donde se ubica la entidad, informado por la misma.</w:t>
            </w:r>
          </w:p>
        </w:tc>
        <w:tc>
          <w:tcPr>
            <w:tcW w:w="1232" w:type="pct"/>
            <w:noWrap/>
            <w:vAlign w:val="center"/>
          </w:tcPr>
          <w:p w14:paraId="53F851A4" w14:textId="21CD9C31" w:rsidR="002B7D1F" w:rsidRPr="00364E44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VARCHAR2(50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D60BEF" w:rsidRPr="00E52881" w14:paraId="5E78F47A" w14:textId="77777777" w:rsidTr="00C4110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76C4A603" w14:textId="710A4136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CODIGO SIAF</w:t>
            </w:r>
          </w:p>
        </w:tc>
        <w:tc>
          <w:tcPr>
            <w:tcW w:w="2703" w:type="pct"/>
            <w:noWrap/>
            <w:vAlign w:val="center"/>
          </w:tcPr>
          <w:p w14:paraId="7121C4F6" w14:textId="52B3681F" w:rsidR="00D60BEF" w:rsidRPr="00C4110F" w:rsidRDefault="00D60BE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BEF">
              <w:rPr>
                <w:sz w:val="24"/>
                <w:szCs w:val="24"/>
              </w:rPr>
              <w:t xml:space="preserve">Código </w:t>
            </w:r>
            <w:r w:rsidR="002B7D1F">
              <w:rPr>
                <w:sz w:val="24"/>
                <w:szCs w:val="24"/>
              </w:rPr>
              <w:t xml:space="preserve">de ejecutora </w:t>
            </w:r>
            <w:r w:rsidRPr="00D60BEF">
              <w:rPr>
                <w:sz w:val="24"/>
                <w:szCs w:val="24"/>
              </w:rPr>
              <w:t xml:space="preserve">otorgado por el MEF </w:t>
            </w:r>
            <w:r w:rsidR="002B7D1F">
              <w:rPr>
                <w:sz w:val="24"/>
                <w:szCs w:val="24"/>
              </w:rPr>
              <w:t>y registrado en el</w:t>
            </w:r>
            <w:r w:rsidRPr="00D60BEF">
              <w:rPr>
                <w:sz w:val="24"/>
                <w:szCs w:val="24"/>
              </w:rPr>
              <w:t xml:space="preserve"> SIAF-SP.</w:t>
            </w:r>
          </w:p>
        </w:tc>
        <w:tc>
          <w:tcPr>
            <w:tcW w:w="1232" w:type="pct"/>
            <w:noWrap/>
            <w:vAlign w:val="center"/>
          </w:tcPr>
          <w:p w14:paraId="378E0595" w14:textId="09A4BD40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VARCHAR2(5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D60BEF" w:rsidRPr="00E52881" w14:paraId="17F90E85" w14:textId="77777777" w:rsidTr="00606FA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6ABC7781" w14:textId="317499B2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CODIGO OSCE</w:t>
            </w:r>
          </w:p>
        </w:tc>
        <w:tc>
          <w:tcPr>
            <w:tcW w:w="2703" w:type="pct"/>
            <w:noWrap/>
            <w:vAlign w:val="center"/>
          </w:tcPr>
          <w:p w14:paraId="5B4189B2" w14:textId="165A62CF" w:rsidR="00D60BEF" w:rsidRPr="00D60BEF" w:rsidRDefault="00D60BE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BEF">
              <w:rPr>
                <w:sz w:val="24"/>
                <w:szCs w:val="24"/>
              </w:rPr>
              <w:t xml:space="preserve">Corresponde al </w:t>
            </w:r>
            <w:r w:rsidR="002B7D1F">
              <w:rPr>
                <w:sz w:val="24"/>
                <w:szCs w:val="24"/>
              </w:rPr>
              <w:t>identificador</w:t>
            </w:r>
            <w:r w:rsidRPr="00D60BEF">
              <w:rPr>
                <w:sz w:val="24"/>
                <w:szCs w:val="24"/>
              </w:rPr>
              <w:t xml:space="preserve"> asignado por el SEACE </w:t>
            </w:r>
            <w:r w:rsidR="002B7D1F">
              <w:rPr>
                <w:sz w:val="24"/>
                <w:szCs w:val="24"/>
              </w:rPr>
              <w:t>para</w:t>
            </w:r>
            <w:r w:rsidRPr="00D60BEF">
              <w:rPr>
                <w:sz w:val="24"/>
                <w:szCs w:val="24"/>
              </w:rPr>
              <w:t xml:space="preserve"> la entidad pública.</w:t>
            </w:r>
          </w:p>
        </w:tc>
        <w:tc>
          <w:tcPr>
            <w:tcW w:w="1232" w:type="pct"/>
            <w:noWrap/>
            <w:vAlign w:val="center"/>
          </w:tcPr>
          <w:p w14:paraId="7C4C58D6" w14:textId="11399981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NUMBER(18)</w:t>
            </w:r>
          </w:p>
        </w:tc>
      </w:tr>
      <w:tr w:rsidR="00D60BEF" w:rsidRPr="00E52881" w14:paraId="4E3A0A9F" w14:textId="77777777" w:rsidTr="00606FA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4C7830C5" w14:textId="455487B5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ESTADO</w:t>
            </w:r>
          </w:p>
        </w:tc>
        <w:tc>
          <w:tcPr>
            <w:tcW w:w="2703" w:type="pct"/>
            <w:noWrap/>
            <w:vAlign w:val="center"/>
          </w:tcPr>
          <w:p w14:paraId="1868496B" w14:textId="69AB8628" w:rsidR="00D60BEF" w:rsidRPr="00C4110F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Corresponde al estado </w:t>
            </w:r>
            <w:r w:rsidR="002B7D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de </w:t>
            </w: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entidad</w:t>
            </w:r>
            <w:r w:rsidR="002B7D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contratante, informado por la misma</w:t>
            </w: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. Los valores a considerar son:</w:t>
            </w:r>
          </w:p>
          <w:p w14:paraId="5A57E10D" w14:textId="77777777" w:rsidR="00D60BEF" w:rsidRPr="00C4110F" w:rsidRDefault="00D60BEF" w:rsidP="00D60BE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Activo.</w:t>
            </w:r>
          </w:p>
          <w:p w14:paraId="39F3CEA8" w14:textId="78618E5B" w:rsidR="00D60BEF" w:rsidRPr="00C4110F" w:rsidRDefault="00D60BEF" w:rsidP="00D60BE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Inactivo.</w:t>
            </w:r>
          </w:p>
        </w:tc>
        <w:tc>
          <w:tcPr>
            <w:tcW w:w="1232" w:type="pct"/>
            <w:noWrap/>
            <w:vAlign w:val="center"/>
          </w:tcPr>
          <w:p w14:paraId="594BDBBF" w14:textId="69D548F0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VARCHAR2(5</w:t>
            </w:r>
            <w:r w:rsidRPr="00364E44">
              <w:rPr>
                <w:sz w:val="24"/>
                <w:szCs w:val="24"/>
              </w:rPr>
              <w:t xml:space="preserve"> CHAR)</w:t>
            </w:r>
          </w:p>
        </w:tc>
      </w:tr>
      <w:tr w:rsidR="00D60BEF" w:rsidRPr="00E52881" w14:paraId="3F5F47DC" w14:textId="77777777" w:rsidTr="00606FA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23B6669B" w14:textId="4D7AB782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ULTIMA </w:t>
            </w:r>
            <w:r w:rsidR="00FB6482">
              <w:rPr>
                <w:rFonts w:ascii="Calibri" w:hAnsi="Calibri"/>
                <w:color w:val="000000"/>
                <w:sz w:val="24"/>
                <w:szCs w:val="24"/>
              </w:rPr>
              <w:t>ACTUALIZACIÓN</w:t>
            </w:r>
          </w:p>
        </w:tc>
        <w:tc>
          <w:tcPr>
            <w:tcW w:w="2703" w:type="pct"/>
            <w:noWrap/>
            <w:vAlign w:val="center"/>
          </w:tcPr>
          <w:p w14:paraId="278B10EA" w14:textId="6C968086" w:rsidR="00D60BEF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sz w:val="24"/>
                <w:szCs w:val="24"/>
              </w:rPr>
              <w:t xml:space="preserve">Corresponde al día, mes, año </w:t>
            </w:r>
            <w:r w:rsidR="00D60BEF" w:rsidRPr="00D60BEF">
              <w:rPr>
                <w:sz w:val="24"/>
                <w:szCs w:val="24"/>
              </w:rPr>
              <w:t>en que se rea</w:t>
            </w:r>
            <w:r w:rsidR="00D60BEF">
              <w:rPr>
                <w:sz w:val="24"/>
                <w:szCs w:val="24"/>
              </w:rPr>
              <w:t xml:space="preserve">lizó la </w:t>
            </w:r>
            <w:r>
              <w:rPr>
                <w:sz w:val="24"/>
                <w:szCs w:val="24"/>
              </w:rPr>
              <w:t xml:space="preserve">última acción (registro o actualización) </w:t>
            </w:r>
            <w:r w:rsidR="00D60BEF">
              <w:rPr>
                <w:sz w:val="24"/>
                <w:szCs w:val="24"/>
              </w:rPr>
              <w:t xml:space="preserve">sobre </w:t>
            </w:r>
            <w:r>
              <w:rPr>
                <w:sz w:val="24"/>
                <w:szCs w:val="24"/>
              </w:rPr>
              <w:t xml:space="preserve">el registro de la </w:t>
            </w:r>
            <w:r w:rsidR="00D60BEF">
              <w:rPr>
                <w:sz w:val="24"/>
                <w:szCs w:val="24"/>
              </w:rPr>
              <w:t xml:space="preserve">entidad. </w:t>
            </w:r>
          </w:p>
        </w:tc>
        <w:tc>
          <w:tcPr>
            <w:tcW w:w="1232" w:type="pct"/>
            <w:noWrap/>
            <w:vAlign w:val="center"/>
          </w:tcPr>
          <w:p w14:paraId="1D14BB39" w14:textId="0147B092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14:paraId="31EDCD39" w14:textId="6215ED20" w:rsidR="00317784" w:rsidRDefault="00317784" w:rsidP="00FE2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317784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C44F2" w14:textId="77777777" w:rsidR="0076489F" w:rsidRDefault="0076489F" w:rsidP="008D1304">
      <w:pPr>
        <w:spacing w:after="0" w:line="240" w:lineRule="auto"/>
      </w:pPr>
      <w:r>
        <w:separator/>
      </w:r>
    </w:p>
  </w:endnote>
  <w:endnote w:type="continuationSeparator" w:id="0">
    <w:p w14:paraId="720A9436" w14:textId="77777777" w:rsidR="0076489F" w:rsidRDefault="0076489F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70038" w14:textId="77777777" w:rsidR="0076489F" w:rsidRDefault="0076489F" w:rsidP="008D1304">
      <w:pPr>
        <w:spacing w:after="0" w:line="240" w:lineRule="auto"/>
      </w:pPr>
      <w:r>
        <w:separator/>
      </w:r>
    </w:p>
  </w:footnote>
  <w:footnote w:type="continuationSeparator" w:id="0">
    <w:p w14:paraId="5D0D7A8A" w14:textId="77777777" w:rsidR="0076489F" w:rsidRDefault="0076489F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5DBD"/>
    <w:multiLevelType w:val="hybridMultilevel"/>
    <w:tmpl w:val="CFFEC340"/>
    <w:lvl w:ilvl="0" w:tplc="E71487EE">
      <w:start w:val="1"/>
      <w:numFmt w:val="lowerLetter"/>
      <w:lvlText w:val="%1)"/>
      <w:lvlJc w:val="left"/>
      <w:pPr>
        <w:ind w:left="6881" w:hanging="360"/>
      </w:pPr>
      <w:rPr>
        <w:rFonts w:asciiTheme="minorHAnsi" w:hAnsiTheme="minorHAnsi" w:cstheme="minorBidi" w:hint="default"/>
        <w:b/>
        <w:bCs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72408"/>
    <w:multiLevelType w:val="hybridMultilevel"/>
    <w:tmpl w:val="C6C04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62510"/>
    <w:multiLevelType w:val="hybridMultilevel"/>
    <w:tmpl w:val="416E6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775F9"/>
    <w:multiLevelType w:val="hybridMultilevel"/>
    <w:tmpl w:val="B3ECF9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0301"/>
    <w:multiLevelType w:val="hybridMultilevel"/>
    <w:tmpl w:val="04D81442"/>
    <w:lvl w:ilvl="0" w:tplc="73EA3A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PE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1B2D"/>
    <w:rsid w:val="00020424"/>
    <w:rsid w:val="00040B9F"/>
    <w:rsid w:val="0007221A"/>
    <w:rsid w:val="00096CA5"/>
    <w:rsid w:val="000978F5"/>
    <w:rsid w:val="000B2661"/>
    <w:rsid w:val="000B6A70"/>
    <w:rsid w:val="000C69C6"/>
    <w:rsid w:val="00101F7B"/>
    <w:rsid w:val="00105349"/>
    <w:rsid w:val="00126799"/>
    <w:rsid w:val="001331A0"/>
    <w:rsid w:val="00136175"/>
    <w:rsid w:val="001550BD"/>
    <w:rsid w:val="00172003"/>
    <w:rsid w:val="0017339F"/>
    <w:rsid w:val="001872D7"/>
    <w:rsid w:val="0019341A"/>
    <w:rsid w:val="001A7735"/>
    <w:rsid w:val="001E390A"/>
    <w:rsid w:val="001E478C"/>
    <w:rsid w:val="001F24BD"/>
    <w:rsid w:val="00201EC2"/>
    <w:rsid w:val="0020420A"/>
    <w:rsid w:val="00215A67"/>
    <w:rsid w:val="00227848"/>
    <w:rsid w:val="002310C2"/>
    <w:rsid w:val="002423EC"/>
    <w:rsid w:val="00265AF8"/>
    <w:rsid w:val="00271055"/>
    <w:rsid w:val="00274630"/>
    <w:rsid w:val="00281FA5"/>
    <w:rsid w:val="0028365D"/>
    <w:rsid w:val="002846D4"/>
    <w:rsid w:val="00293746"/>
    <w:rsid w:val="00294F23"/>
    <w:rsid w:val="002A125C"/>
    <w:rsid w:val="002B7D1F"/>
    <w:rsid w:val="0031076A"/>
    <w:rsid w:val="0031539B"/>
    <w:rsid w:val="00316191"/>
    <w:rsid w:val="00317784"/>
    <w:rsid w:val="00332D9D"/>
    <w:rsid w:val="00342785"/>
    <w:rsid w:val="0035239F"/>
    <w:rsid w:val="00361A27"/>
    <w:rsid w:val="00364E44"/>
    <w:rsid w:val="00374732"/>
    <w:rsid w:val="00375789"/>
    <w:rsid w:val="003D113D"/>
    <w:rsid w:val="003E228B"/>
    <w:rsid w:val="0041141E"/>
    <w:rsid w:val="0042292F"/>
    <w:rsid w:val="00422C9C"/>
    <w:rsid w:val="00434543"/>
    <w:rsid w:val="00460424"/>
    <w:rsid w:val="00465859"/>
    <w:rsid w:val="00491EF2"/>
    <w:rsid w:val="004D3C9D"/>
    <w:rsid w:val="004D4EF6"/>
    <w:rsid w:val="004E2E58"/>
    <w:rsid w:val="004F7E09"/>
    <w:rsid w:val="00506661"/>
    <w:rsid w:val="00525DE1"/>
    <w:rsid w:val="00527E63"/>
    <w:rsid w:val="0055516F"/>
    <w:rsid w:val="005A03D3"/>
    <w:rsid w:val="005C1005"/>
    <w:rsid w:val="005C24E2"/>
    <w:rsid w:val="005C6C42"/>
    <w:rsid w:val="005D7B5C"/>
    <w:rsid w:val="005E3F8D"/>
    <w:rsid w:val="005F19E0"/>
    <w:rsid w:val="005F5914"/>
    <w:rsid w:val="00600B46"/>
    <w:rsid w:val="00606FAF"/>
    <w:rsid w:val="006164F2"/>
    <w:rsid w:val="00673E20"/>
    <w:rsid w:val="00693C45"/>
    <w:rsid w:val="006A338D"/>
    <w:rsid w:val="006A768E"/>
    <w:rsid w:val="006E513C"/>
    <w:rsid w:val="007206BE"/>
    <w:rsid w:val="00722BB9"/>
    <w:rsid w:val="00722C9E"/>
    <w:rsid w:val="0075322D"/>
    <w:rsid w:val="00764231"/>
    <w:rsid w:val="0076489F"/>
    <w:rsid w:val="00772C8A"/>
    <w:rsid w:val="007A73CD"/>
    <w:rsid w:val="007E2FB5"/>
    <w:rsid w:val="007E3D85"/>
    <w:rsid w:val="00805C84"/>
    <w:rsid w:val="00822528"/>
    <w:rsid w:val="00826C58"/>
    <w:rsid w:val="00862B97"/>
    <w:rsid w:val="00862E8D"/>
    <w:rsid w:val="00863DA7"/>
    <w:rsid w:val="00877583"/>
    <w:rsid w:val="00886F5B"/>
    <w:rsid w:val="008964DB"/>
    <w:rsid w:val="0089657B"/>
    <w:rsid w:val="008A0428"/>
    <w:rsid w:val="008A45A5"/>
    <w:rsid w:val="008A4C5F"/>
    <w:rsid w:val="008C2480"/>
    <w:rsid w:val="008C26F9"/>
    <w:rsid w:val="008D1304"/>
    <w:rsid w:val="008E19D8"/>
    <w:rsid w:val="008E1B5E"/>
    <w:rsid w:val="008E5966"/>
    <w:rsid w:val="008F1B8A"/>
    <w:rsid w:val="008F2BE3"/>
    <w:rsid w:val="008F38FF"/>
    <w:rsid w:val="00903C67"/>
    <w:rsid w:val="0091325D"/>
    <w:rsid w:val="009336CF"/>
    <w:rsid w:val="0094421E"/>
    <w:rsid w:val="00973589"/>
    <w:rsid w:val="00976AB2"/>
    <w:rsid w:val="009A1E4C"/>
    <w:rsid w:val="009A7CA5"/>
    <w:rsid w:val="009D7D5F"/>
    <w:rsid w:val="00A17B72"/>
    <w:rsid w:val="00A51B8A"/>
    <w:rsid w:val="00A630BE"/>
    <w:rsid w:val="00A77B42"/>
    <w:rsid w:val="00A80EC1"/>
    <w:rsid w:val="00AA7346"/>
    <w:rsid w:val="00AB370F"/>
    <w:rsid w:val="00AC1C03"/>
    <w:rsid w:val="00AC3F28"/>
    <w:rsid w:val="00AD7AE6"/>
    <w:rsid w:val="00B06D18"/>
    <w:rsid w:val="00B60BBC"/>
    <w:rsid w:val="00B74838"/>
    <w:rsid w:val="00BB3BB2"/>
    <w:rsid w:val="00BD4809"/>
    <w:rsid w:val="00BF72AB"/>
    <w:rsid w:val="00C220C7"/>
    <w:rsid w:val="00C2252F"/>
    <w:rsid w:val="00C350FD"/>
    <w:rsid w:val="00C4110F"/>
    <w:rsid w:val="00C42851"/>
    <w:rsid w:val="00C53C6C"/>
    <w:rsid w:val="00C7503A"/>
    <w:rsid w:val="00C752B2"/>
    <w:rsid w:val="00CA1D01"/>
    <w:rsid w:val="00D1607A"/>
    <w:rsid w:val="00D33FC7"/>
    <w:rsid w:val="00D36909"/>
    <w:rsid w:val="00D46BBC"/>
    <w:rsid w:val="00D47163"/>
    <w:rsid w:val="00D60BEF"/>
    <w:rsid w:val="00D8582E"/>
    <w:rsid w:val="00D9663B"/>
    <w:rsid w:val="00DA1D5F"/>
    <w:rsid w:val="00DA42D9"/>
    <w:rsid w:val="00DC1DAA"/>
    <w:rsid w:val="00DD55A6"/>
    <w:rsid w:val="00DF1C95"/>
    <w:rsid w:val="00E23D67"/>
    <w:rsid w:val="00E31079"/>
    <w:rsid w:val="00E52881"/>
    <w:rsid w:val="00E75625"/>
    <w:rsid w:val="00E933EB"/>
    <w:rsid w:val="00EA109E"/>
    <w:rsid w:val="00EC0439"/>
    <w:rsid w:val="00ED171E"/>
    <w:rsid w:val="00ED2BE9"/>
    <w:rsid w:val="00ED7E63"/>
    <w:rsid w:val="00EF230A"/>
    <w:rsid w:val="00EF6064"/>
    <w:rsid w:val="00F03E54"/>
    <w:rsid w:val="00F17D54"/>
    <w:rsid w:val="00F30176"/>
    <w:rsid w:val="00F41B0D"/>
    <w:rsid w:val="00F5726B"/>
    <w:rsid w:val="00F711CF"/>
    <w:rsid w:val="00F877C6"/>
    <w:rsid w:val="00F9604E"/>
    <w:rsid w:val="00FB6482"/>
    <w:rsid w:val="00FC14F1"/>
    <w:rsid w:val="00FE2094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B4B3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75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0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0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0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6F36DF-EF3F-4B83-B923-B7DA0654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Juan Edwars Cerda Gomez</cp:lastModifiedBy>
  <cp:revision>2</cp:revision>
  <dcterms:created xsi:type="dcterms:W3CDTF">2019-07-02T21:41:00Z</dcterms:created>
  <dcterms:modified xsi:type="dcterms:W3CDTF">2019-07-02T21:41:00Z</dcterms:modified>
</cp:coreProperties>
</file>